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C48" w14:textId="77777777" w:rsidR="006B2116" w:rsidRPr="00B51B16" w:rsidRDefault="006B2116" w:rsidP="006B2116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  <w:t xml:space="preserve">    </w:t>
      </w:r>
      <w:r>
        <w:rPr>
          <w:rFonts w:ascii="Arial" w:hAnsi="Arial" w:cs="Arial"/>
          <w:color w:val="222222"/>
          <w:lang w:val="sk-SK" w:eastAsia="en-US"/>
        </w:rPr>
        <w:t>7</w:t>
      </w:r>
      <w:r w:rsidRPr="00B51B16">
        <w:rPr>
          <w:rFonts w:ascii="Arial" w:hAnsi="Arial" w:cs="Arial"/>
          <w:color w:val="222222"/>
          <w:lang w:val="sk-SK" w:eastAsia="en-US"/>
        </w:rPr>
        <w:t xml:space="preserve">. </w:t>
      </w:r>
      <w:r>
        <w:rPr>
          <w:rFonts w:ascii="Arial" w:hAnsi="Arial" w:cs="Arial"/>
          <w:color w:val="222222"/>
          <w:lang w:val="sk-SK" w:eastAsia="en-US"/>
        </w:rPr>
        <w:t>10</w:t>
      </w:r>
      <w:r w:rsidRPr="00B51B16">
        <w:rPr>
          <w:rFonts w:ascii="Arial" w:hAnsi="Arial" w:cs="Arial"/>
          <w:color w:val="222222"/>
          <w:lang w:val="sk-SK" w:eastAsia="en-US"/>
        </w:rPr>
        <w:t>. 2022</w:t>
      </w:r>
    </w:p>
    <w:p w14:paraId="72063D85" w14:textId="77777777" w:rsidR="006B2116" w:rsidRPr="0006344E" w:rsidRDefault="006B2116" w:rsidP="006B2116">
      <w:pPr>
        <w:pStyle w:val="Nadpis1"/>
        <w:rPr>
          <w:rFonts w:ascii="Helvetica" w:hAnsi="Helvetica" w:cs="Helvetica"/>
          <w:color w:val="222222"/>
        </w:rPr>
      </w:pPr>
      <w:proofErr w:type="spellStart"/>
      <w:r w:rsidRPr="00117237">
        <w:rPr>
          <w:rFonts w:ascii="Helvetica" w:hAnsi="Helvetica" w:cs="Helvetica"/>
          <w:color w:val="222222"/>
        </w:rPr>
        <w:t>Vodík</w:t>
      </w:r>
      <w:proofErr w:type="spellEnd"/>
      <w:r w:rsidRPr="00117237">
        <w:rPr>
          <w:rFonts w:ascii="Helvetica" w:hAnsi="Helvetica" w:cs="Helvetica"/>
          <w:color w:val="222222"/>
        </w:rPr>
        <w:t xml:space="preserve"> – </w:t>
      </w:r>
      <w:proofErr w:type="spellStart"/>
      <w:r w:rsidRPr="00117237">
        <w:rPr>
          <w:rFonts w:ascii="Helvetica" w:hAnsi="Helvetica" w:cs="Helvetica"/>
          <w:color w:val="222222"/>
        </w:rPr>
        <w:t>pohon</w:t>
      </w:r>
      <w:proofErr w:type="spellEnd"/>
      <w:r w:rsidRPr="00117237">
        <w:rPr>
          <w:rFonts w:ascii="Helvetica" w:hAnsi="Helvetica" w:cs="Helvetica"/>
          <w:color w:val="222222"/>
        </w:rPr>
        <w:t xml:space="preserve"> </w:t>
      </w:r>
      <w:proofErr w:type="spellStart"/>
      <w:r w:rsidRPr="00117237">
        <w:rPr>
          <w:rFonts w:ascii="Helvetica" w:hAnsi="Helvetica" w:cs="Helvetica"/>
          <w:color w:val="222222"/>
        </w:rPr>
        <w:t>budúcnosti</w:t>
      </w:r>
      <w:proofErr w:type="spellEnd"/>
      <w:r w:rsidRPr="00117237">
        <w:rPr>
          <w:rFonts w:ascii="Helvetica" w:hAnsi="Helvetica" w:cs="Helvetica"/>
          <w:color w:val="222222"/>
        </w:rPr>
        <w:t>?</w:t>
      </w:r>
    </w:p>
    <w:p w14:paraId="74730F93" w14:textId="77777777" w:rsidR="006B2116" w:rsidRPr="00117237" w:rsidRDefault="006B2116" w:rsidP="006B211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117237">
        <w:rPr>
          <w:rFonts w:ascii="Arial" w:hAnsi="Arial" w:cs="Arial"/>
          <w:b/>
          <w:bCs/>
          <w:color w:val="222222"/>
          <w:lang w:val="sk-SK"/>
        </w:rPr>
        <w:t xml:space="preserve">Výskumníci z Univerzity aplikovaných vied v </w:t>
      </w:r>
      <w:proofErr w:type="spellStart"/>
      <w:r w:rsidRPr="00117237">
        <w:rPr>
          <w:rFonts w:ascii="Arial" w:hAnsi="Arial" w:cs="Arial"/>
          <w:b/>
          <w:bCs/>
          <w:color w:val="222222"/>
          <w:lang w:val="sk-SK"/>
        </w:rPr>
        <w:t>Kemptene</w:t>
      </w:r>
      <w:proofErr w:type="spellEnd"/>
      <w:r w:rsidRPr="00117237">
        <w:rPr>
          <w:rFonts w:ascii="Arial" w:hAnsi="Arial" w:cs="Arial"/>
          <w:b/>
          <w:bCs/>
          <w:color w:val="222222"/>
          <w:lang w:val="sk-SK"/>
        </w:rPr>
        <w:t xml:space="preserve"> boli poverení spoločnosťou DACHSER, aby v štúdii bližšie preskúmali vodík ako neutrálny nosič energie z hľadiska emisií CO2.</w:t>
      </w:r>
    </w:p>
    <w:p w14:paraId="7D2968C5" w14:textId="77777777" w:rsidR="006B2116" w:rsidRPr="00117237" w:rsidRDefault="006B2116" w:rsidP="006B211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</w:p>
    <w:p w14:paraId="38A53CD6" w14:textId="77777777" w:rsidR="006B2116" w:rsidRDefault="006B2116" w:rsidP="006B2116">
      <w:pPr>
        <w:spacing w:after="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117237">
        <w:rPr>
          <w:rFonts w:ascii="Arial" w:hAnsi="Arial" w:cs="Arial"/>
          <w:b/>
          <w:bCs/>
          <w:color w:val="222222"/>
          <w:lang w:val="sk-SK"/>
        </w:rPr>
        <w:t xml:space="preserve">Vodík je vnímaný ako nádejný kandidát na zníženie emisií uhlíka v cestnej doprave. Z tohto dôvodu poverila spoločnosť DACHSER Univerzitu aplikovaných vied v </w:t>
      </w:r>
      <w:proofErr w:type="spellStart"/>
      <w:r w:rsidRPr="00117237">
        <w:rPr>
          <w:rFonts w:ascii="Arial" w:hAnsi="Arial" w:cs="Arial"/>
          <w:b/>
          <w:bCs/>
          <w:color w:val="222222"/>
          <w:lang w:val="sk-SK"/>
        </w:rPr>
        <w:t>Kemptene</w:t>
      </w:r>
      <w:proofErr w:type="spellEnd"/>
      <w:r w:rsidRPr="00117237">
        <w:rPr>
          <w:rFonts w:ascii="Arial" w:hAnsi="Arial" w:cs="Arial"/>
          <w:b/>
          <w:bCs/>
          <w:color w:val="222222"/>
          <w:lang w:val="sk-SK"/>
        </w:rPr>
        <w:t xml:space="preserve"> vypracovaním štúdie "Infraštruktúra a logistika H2". Cieľom bolo preskúmať verejnú dostupnosť vodíka, ako aj doteraz známe výrobné procesy a spôsoby doplňovania paliva do nákladných vozidiel s vodíkovými palivovými článkami v období 2025 až 2030 pre európsku cestnú logistickú sieť DACHSER. Štúdia ukazuje: Pri hľadaní čistého a udržateľného paliva je ešte potrebné prekonať množstvo problémov.</w:t>
      </w:r>
    </w:p>
    <w:p w14:paraId="361BAD8B" w14:textId="77777777" w:rsidR="006B2116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5EDD7221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117237">
        <w:rPr>
          <w:rFonts w:ascii="Arial" w:hAnsi="Arial" w:cs="Arial"/>
          <w:b/>
          <w:bCs/>
          <w:color w:val="222222"/>
          <w:sz w:val="22"/>
          <w:szCs w:val="22"/>
        </w:rPr>
        <w:t>Vhodné lokality pre vodíkové vozidlá</w:t>
      </w:r>
    </w:p>
    <w:p w14:paraId="70704483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E013E58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117237">
        <w:rPr>
          <w:rFonts w:ascii="Arial" w:hAnsi="Arial" w:cs="Arial"/>
          <w:color w:val="222222"/>
          <w:sz w:val="22"/>
          <w:szCs w:val="22"/>
        </w:rPr>
        <w:t>V štúdii boli identifikované strategické lokality, kde je možné začať do roku 2025 prevádzkovať nákladné automobily s vodíkovými palivovými článkami vďaka vysokej dostupnosti vodíka a priaznivými miestnymi faktormi. Štyri lokality DACHSER v Hamburgu, Magdeburgu, Kolíne nad Rýnom a Herne sú "obzvlášť vhodné". Ďalších 42 lokalít je považovaných za "vhodné" a mohli by sa tak v budúcnosti stať zaujímavými pre nákladné vozidlá s touto technológiou pohonu.</w:t>
      </w:r>
    </w:p>
    <w:p w14:paraId="30C1670C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069B103A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117237">
        <w:rPr>
          <w:rFonts w:ascii="Arial" w:hAnsi="Arial" w:cs="Arial"/>
          <w:color w:val="222222"/>
          <w:sz w:val="22"/>
          <w:szCs w:val="22"/>
        </w:rPr>
        <w:t xml:space="preserve">Veľkou výzvou je infraštruktúra čerpacích staníc. V celej Európe je dohromady len 56 čerpacích staníc, kde je možné tankovať vodík do úžitkových vozidiel. Neexistujú žiadne konkrétne plány na ich rozšírenie. Z tohto dôvodu vedci z výskumného centra </w:t>
      </w: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Allgäu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 pod vedením profesora </w:t>
      </w: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Wernera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Mehra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 tiež skúmali, či by bolo technicky a ekonomicky uskutočniteľné vyrábať vodík vo vlastnej réžii. Na tento účel bola na pracovisku DACHSER vo </w:t>
      </w: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Freiburgu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 simulovaná výroba vodíka elektrolýzou z prebytočnej energie </w:t>
      </w: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fotovoltaického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 systému. Výsledok: Hoci je vlastná výroba technicky možná, je v súčasnej dobe neekonomická kvôli vysokým výrobným nákladom. Okrem toho, maximálny možný objem výroby vodíka postačuje iba na pohyb jedného kamiónu s výmennou nadstavbou na vzdialenosť približne 80 000 km ročne – čo je rozhodne príliš málo.</w:t>
      </w:r>
    </w:p>
    <w:p w14:paraId="05CA44E2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3BC15457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  <w:r w:rsidRPr="00117237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2CD56F7" w14:textId="77777777" w:rsidR="006B2116" w:rsidRDefault="006B2116" w:rsidP="006B2116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117237">
        <w:rPr>
          <w:rFonts w:ascii="Arial" w:hAnsi="Arial" w:cs="Arial"/>
          <w:b/>
          <w:bCs/>
          <w:color w:val="222222"/>
          <w:sz w:val="22"/>
          <w:szCs w:val="22"/>
        </w:rPr>
        <w:t>Sľubný nosič energie</w:t>
      </w:r>
    </w:p>
    <w:p w14:paraId="1A8DEE8A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204EF70" w14:textId="77777777" w:rsidR="006B2116" w:rsidRPr="00117237" w:rsidRDefault="006B2116" w:rsidP="006B2116">
      <w:pPr>
        <w:pStyle w:val="Normal1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Andre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117237">
        <w:rPr>
          <w:rFonts w:ascii="Arial" w:hAnsi="Arial" w:cs="Arial"/>
          <w:color w:val="222222"/>
          <w:sz w:val="22"/>
          <w:szCs w:val="22"/>
        </w:rPr>
        <w:t>Kranke</w:t>
      </w:r>
      <w:proofErr w:type="spellEnd"/>
      <w:r w:rsidRPr="00117237">
        <w:rPr>
          <w:rFonts w:ascii="Arial" w:hAnsi="Arial" w:cs="Arial"/>
          <w:color w:val="222222"/>
          <w:sz w:val="22"/>
          <w:szCs w:val="22"/>
        </w:rPr>
        <w:t xml:space="preserve">, vedúci podnikového výskumu a vývoja a projektový manažér spoločnosti DACHSER pre ochranu klímy, sumarizuje: </w:t>
      </w:r>
      <w:r w:rsidRPr="00117237">
        <w:rPr>
          <w:rFonts w:ascii="Arial" w:hAnsi="Arial" w:cs="Arial"/>
          <w:i/>
          <w:iCs/>
          <w:color w:val="222222"/>
          <w:sz w:val="22"/>
          <w:szCs w:val="22"/>
        </w:rPr>
        <w:t xml:space="preserve">„Štúdia Univerzity aplikovaných vied v </w:t>
      </w:r>
      <w:proofErr w:type="spellStart"/>
      <w:r w:rsidRPr="00117237">
        <w:rPr>
          <w:rFonts w:ascii="Arial" w:hAnsi="Arial" w:cs="Arial"/>
          <w:i/>
          <w:iCs/>
          <w:color w:val="222222"/>
          <w:sz w:val="22"/>
          <w:szCs w:val="22"/>
        </w:rPr>
        <w:t>Kemptene</w:t>
      </w:r>
      <w:proofErr w:type="spellEnd"/>
      <w:r w:rsidRPr="00117237">
        <w:rPr>
          <w:rFonts w:ascii="Arial" w:hAnsi="Arial" w:cs="Arial"/>
          <w:i/>
          <w:iCs/>
          <w:color w:val="222222"/>
          <w:sz w:val="22"/>
          <w:szCs w:val="22"/>
        </w:rPr>
        <w:t xml:space="preserve"> ukazuje, že infraštruktúra pre dodávky zeleného vodíka v Európe sa v súčasnosti rozvíja. Spektrum siaha od dovozu vodíka z iných kontinentov cez centrálne výrobné zariadenia v Európe až po vlastné regionálne zásobovanie. To otvára širokú škálu príležitostí a možností využitia tejto novej udržateľnej a ku klíme šetrnej formy energie. Vyše 40 stredísk DACHSER už má veľmi dobrú polohu v európskej sieti vodíkovej infraštruktúry – veľmi dobrú východiskovú pozíciu pre </w:t>
      </w:r>
      <w:r w:rsidRPr="00117237"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>tankovanie nákladných vozidiel s vodíkovými palivovými článkami. Voľbou Magdeburgu a Hamburgu (Nemecko) vstupuje spoločnosť DACHSER v týchto dvoch lokalitách do vodíkovej éry. Od roku 2023 budú v sieti DACHSER jazdiť prvé nákladné automobily s vodíkovými palivovými článkami. Cieľom je dôsledne podporovať vývoj tejto priekopníckej technológie s nulovými emisiami a spoločne s partnermi riadiť rozvoj inovácií v tejto oblasti."</w:t>
      </w:r>
    </w:p>
    <w:p w14:paraId="22627B39" w14:textId="77777777" w:rsidR="006B2116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371E03E3" w14:textId="77777777" w:rsidR="006B2116" w:rsidRDefault="006B2116" w:rsidP="006B2116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587EE90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AD7CEA6" w14:textId="77777777" w:rsidR="006B2116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41F82F4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EFC3E0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43A3E2B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396FD0A3" w14:textId="77777777" w:rsidR="006B2116" w:rsidRPr="00FE1297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4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1A3CEF7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544793B9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8FB10AC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2BB88FA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F82A746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32581B12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791357EE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5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76212FDB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7235E210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82E633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46A21CDC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43A0DD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5232F7B5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0855B07A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6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5A5FE401" w14:textId="77777777" w:rsidR="006B2116" w:rsidRPr="006009AB" w:rsidRDefault="006B2116" w:rsidP="006B2116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0221D58" w14:textId="77777777" w:rsidR="003C4A96" w:rsidRDefault="00032118"/>
    <w:sectPr w:rsidR="003C4A96" w:rsidSect="006B211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1C67A180" w14:textId="77777777" w:rsidR="00EA1152" w:rsidRDefault="00032118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71343923" w14:textId="77777777" w:rsidR="00EA1152" w:rsidRPr="008A4395" w:rsidRDefault="00032118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>
          <w:rPr>
            <w:noProof/>
          </w:rPr>
          <w:t>1</w:t>
        </w:r>
        <w:r w:rsidRPr="008A4395"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03C" w14:textId="77777777" w:rsidR="00EA1152" w:rsidRDefault="00032118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86E85EC" wp14:editId="63145CD0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299" w14:textId="77777777" w:rsidR="00EA1152" w:rsidRDefault="00032118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398C9A" wp14:editId="7DD3BF24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16"/>
    <w:rsid w:val="002000C0"/>
    <w:rsid w:val="004C1A13"/>
    <w:rsid w:val="006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9BD"/>
  <w15:chartTrackingRefBased/>
  <w15:docId w15:val="{276598A9-77E9-4D63-816E-3309B57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6B2116"/>
    <w:rPr>
      <w:rFonts w:ascii="Calibri" w:eastAsia="Times New Roman" w:hAnsi="Calibri" w:cs="Calibri"/>
      <w:lang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6B2116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6B2116"/>
    <w:rPr>
      <w:rFonts w:ascii="Arial" w:eastAsiaTheme="majorEastAsia" w:hAnsi="Arial" w:cstheme="majorBidi"/>
      <w:b/>
      <w:sz w:val="32"/>
      <w:szCs w:val="32"/>
      <w:lang w:val="de-DE"/>
    </w:rPr>
  </w:style>
  <w:style w:type="paragraph" w:customStyle="1" w:styleId="PaginierungPagination11ptDACHSER">
    <w:name w:val="Paginierung/Pagination 11 pt (DACHSER)"/>
    <w:qFormat/>
    <w:rsid w:val="006B2116"/>
    <w:pPr>
      <w:spacing w:before="220" w:after="220" w:line="260" w:lineRule="exact"/>
      <w:jc w:val="center"/>
    </w:pPr>
    <w:rPr>
      <w:rFonts w:ascii="Arial" w:hAnsi="Arial"/>
      <w:lang w:val="de-DE"/>
    </w:rPr>
  </w:style>
  <w:style w:type="character" w:styleId="Hypertextovodkaz">
    <w:name w:val="Hyperlink"/>
    <w:basedOn w:val="Standardnpsmoodstavce"/>
    <w:uiPriority w:val="99"/>
    <w:unhideWhenUsed/>
    <w:rsid w:val="006B2116"/>
    <w:rPr>
      <w:color w:val="0563C1" w:themeColor="hyperlink"/>
      <w:u w:val="single"/>
    </w:rPr>
  </w:style>
  <w:style w:type="paragraph" w:customStyle="1" w:styleId="Normal1">
    <w:name w:val="Normal1"/>
    <w:rsid w:val="006B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1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stiglinc@dachse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ka.palfiova@gmail.com%20" TargetMode="External"/><Relationship Id="rId10" Type="http://schemas.openxmlformats.org/officeDocument/2006/relationships/footer" Target="footer2.xml"/><Relationship Id="rId4" Type="http://schemas.openxmlformats.org/officeDocument/2006/relationships/hyperlink" Target="http://www.dachser.sk" TargetMode="Externa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ksindel55@gmail.com</dc:creator>
  <cp:keywords/>
  <dc:description/>
  <cp:lastModifiedBy>ksindel55@gmail.com</cp:lastModifiedBy>
  <cp:revision>2</cp:revision>
  <dcterms:created xsi:type="dcterms:W3CDTF">2022-10-07T08:34:00Z</dcterms:created>
  <dcterms:modified xsi:type="dcterms:W3CDTF">2022-10-07T08:34:00Z</dcterms:modified>
</cp:coreProperties>
</file>